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7FE7E3B"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047470">
        <w:rPr>
          <w:rFonts w:cs="B Mitra" w:hint="cs"/>
          <w:b/>
          <w:bCs/>
          <w:sz w:val="32"/>
          <w:szCs w:val="32"/>
          <w:rtl/>
          <w:lang w:bidi="fa-IR"/>
        </w:rPr>
        <w:t>8</w:t>
      </w:r>
    </w:p>
    <w:p w14:paraId="1AF41ECB" w14:textId="77777777" w:rsidR="00047470" w:rsidRPr="00F907E9" w:rsidRDefault="00047470" w:rsidP="00047470">
      <w:pPr>
        <w:widowControl w:val="0"/>
        <w:bidi/>
        <w:spacing w:after="360" w:line="252" w:lineRule="auto"/>
        <w:ind w:left="1701" w:firstLine="284"/>
        <w:jc w:val="both"/>
        <w:rPr>
          <w:rFonts w:ascii="Noor_Nazli" w:eastAsia="Times New Roman" w:hAnsi="Noor_Nazli" w:cs="Noor_Nazli"/>
          <w:sz w:val="36"/>
          <w:szCs w:val="36"/>
          <w:rtl/>
          <w:lang w:bidi="fa-IR"/>
        </w:rPr>
      </w:pPr>
      <w:bookmarkStart w:id="0" w:name="_Hlk148348374"/>
      <w:r>
        <w:rPr>
          <w:rFonts w:ascii="Traditional Arabic" w:hAnsi="Traditional Arabic" w:cs="Abz-2 (Badr)" w:hint="cs"/>
          <w:b/>
          <w:bCs/>
          <w:color w:val="000000"/>
          <w:sz w:val="28"/>
          <w:szCs w:val="28"/>
          <w:rtl/>
          <w:lang w:bidi="fa-IR"/>
        </w:rPr>
        <w:t>قال المحقّق الحلّي: «</w:t>
      </w:r>
      <w:r w:rsidRPr="00F907E9">
        <w:rPr>
          <w:rFonts w:ascii="Traditional Arabic" w:hAnsi="Traditional Arabic" w:cs="Abz-2 (Badr)" w:hint="cs"/>
          <w:b/>
          <w:bCs/>
          <w:color w:val="000000"/>
          <w:sz w:val="28"/>
          <w:szCs w:val="28"/>
          <w:rtl/>
          <w:lang w:bidi="fa-IR"/>
        </w:rPr>
        <w:t>التاسعة:</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لو</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طلّقها</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بائناً</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ثمّ</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تزوّجها</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في</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عدّته</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ثمّ</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طلّقها</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قبل</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الدخول، كان</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لها</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نصف</w:t>
      </w:r>
      <w:r w:rsidRPr="00F907E9">
        <w:rPr>
          <w:rFonts w:ascii="Traditional Arabic" w:hAnsi="Traditional Arabic" w:cs="Abz-2 (Badr)"/>
          <w:b/>
          <w:bCs/>
          <w:color w:val="000000"/>
          <w:sz w:val="28"/>
          <w:szCs w:val="28"/>
          <w:rtl/>
          <w:lang w:bidi="fa-IR"/>
        </w:rPr>
        <w:t xml:space="preserve"> </w:t>
      </w:r>
      <w:r w:rsidRPr="00F907E9">
        <w:rPr>
          <w:rFonts w:ascii="Traditional Arabic" w:hAnsi="Traditional Arabic" w:cs="Abz-2 (Badr)" w:hint="cs"/>
          <w:b/>
          <w:bCs/>
          <w:color w:val="000000"/>
          <w:sz w:val="28"/>
          <w:szCs w:val="28"/>
          <w:rtl/>
          <w:lang w:bidi="fa-IR"/>
        </w:rPr>
        <w:t>المهر</w:t>
      </w:r>
      <w:r w:rsidRPr="00D81F56">
        <w:rPr>
          <w:rFonts w:ascii="Traditional Arabic" w:hAnsi="Traditional Arabic" w:cs="Abz-2 (Badr)"/>
          <w:b/>
          <w:bCs/>
          <w:color w:val="000000"/>
          <w:sz w:val="28"/>
          <w:szCs w:val="28"/>
          <w:rtl/>
          <w:lang w:bidi="fa-IR"/>
        </w:rPr>
        <w:t>.</w:t>
      </w:r>
      <w:r>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1"/>
      </w:r>
    </w:p>
    <w:p w14:paraId="224E1077" w14:textId="77777777" w:rsidR="00047470" w:rsidRDefault="00047470" w:rsidP="00047470">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2"/>
          <w:sz w:val="28"/>
          <w:szCs w:val="28"/>
          <w:rtl/>
          <w:lang w:bidi="fa-IR"/>
        </w:rPr>
      </w:pPr>
      <w:bookmarkStart w:id="1" w:name="_Hlk148350680"/>
      <w:bookmarkEnd w:id="0"/>
      <w:r>
        <w:rPr>
          <w:rFonts w:ascii="Traditional Arabic" w:hAnsi="Traditional Arabic" w:cs="Abz-2 (Badr)" w:hint="cs"/>
          <w:color w:val="000000"/>
          <w:spacing w:val="-2"/>
          <w:sz w:val="28"/>
          <w:szCs w:val="28"/>
          <w:rtl/>
          <w:lang w:bidi="fa-IR"/>
        </w:rPr>
        <w:t>وجه ذکر اين مسأله در کلمات اصحاب، اين است که در کتب عامه اين مسأله ذکر شده و برخی از آنها حکمی بر خلاف قواعد در خصوص آن داده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w:t>
      </w:r>
    </w:p>
    <w:p w14:paraId="27DA59FB" w14:textId="77777777" w:rsidR="00047470" w:rsidRDefault="00047470" w:rsidP="00047470">
      <w:pPr>
        <w:widowControl w:val="0"/>
        <w:bidi/>
        <w:spacing w:after="0"/>
        <w:ind w:firstLine="284"/>
        <w:jc w:val="both"/>
        <w:rPr>
          <w:rFonts w:cs="Abz-2 (Badr)"/>
          <w:sz w:val="28"/>
          <w:szCs w:val="28"/>
          <w:rtl/>
        </w:rPr>
      </w:pPr>
      <w:r>
        <w:rPr>
          <w:rFonts w:cs="Abz-2 (Badr)" w:hint="cs"/>
          <w:sz w:val="28"/>
          <w:szCs w:val="28"/>
          <w:rtl/>
        </w:rPr>
        <w:t>ابن قدامه در مغنی می</w:t>
      </w:r>
      <w:r>
        <w:rPr>
          <w:rFonts w:cs="Abz-2 (Badr)"/>
          <w:sz w:val="28"/>
          <w:szCs w:val="28"/>
          <w:rtl/>
        </w:rPr>
        <w:softHyphen/>
      </w:r>
      <w:r>
        <w:rPr>
          <w:rFonts w:cs="Abz-2 (Badr)" w:hint="cs"/>
          <w:sz w:val="28"/>
          <w:szCs w:val="28"/>
          <w:rtl/>
        </w:rPr>
        <w:t>گويد</w:t>
      </w:r>
      <w:r w:rsidRPr="00740F07">
        <w:rPr>
          <w:rFonts w:cs="Abz-2 (Badr)" w:hint="cs"/>
          <w:sz w:val="28"/>
          <w:szCs w:val="28"/>
          <w:rtl/>
        </w:rPr>
        <w:t>: «</w:t>
      </w:r>
      <w:r w:rsidRPr="00740F07">
        <w:rPr>
          <w:rFonts w:cs="Abz-2 (Badr)"/>
          <w:sz w:val="28"/>
          <w:szCs w:val="28"/>
          <w:rtl/>
        </w:rPr>
        <w:t>لو خالع امرأته بعد الدخول ثمّ تزوّجها في عدّتها ثمّ طلّقها قبل دخوله بها، فلها في النكاح الثاني</w:t>
      </w:r>
      <w:r w:rsidRPr="00740F07">
        <w:rPr>
          <w:rFonts w:cs="Abz-2 (Badr)" w:hint="cs"/>
          <w:sz w:val="28"/>
          <w:szCs w:val="28"/>
          <w:rtl/>
        </w:rPr>
        <w:t xml:space="preserve"> </w:t>
      </w:r>
      <w:r w:rsidRPr="00740F07">
        <w:rPr>
          <w:rFonts w:cs="Abz-2 (Badr)"/>
          <w:sz w:val="28"/>
          <w:szCs w:val="28"/>
          <w:rtl/>
        </w:rPr>
        <w:t>نصف الصداق المسمّى فيه</w:t>
      </w:r>
      <w:r>
        <w:rPr>
          <w:rFonts w:cs="Abz-2 (Badr)" w:hint="cs"/>
          <w:sz w:val="28"/>
          <w:szCs w:val="28"/>
          <w:rtl/>
          <w:lang w:bidi="fa-IR"/>
        </w:rPr>
        <w:t>؛</w:t>
      </w:r>
      <w:r w:rsidRPr="00740F07">
        <w:rPr>
          <w:rFonts w:cs="Abz-2 (Badr)"/>
          <w:sz w:val="28"/>
          <w:szCs w:val="28"/>
          <w:rtl/>
        </w:rPr>
        <w:t xml:space="preserve"> وبهذا قال الشافعي</w:t>
      </w:r>
      <w:r>
        <w:rPr>
          <w:rFonts w:cs="Abz-2 (Badr)" w:hint="cs"/>
          <w:sz w:val="28"/>
          <w:szCs w:val="28"/>
          <w:rtl/>
        </w:rPr>
        <w:t>.</w:t>
      </w:r>
    </w:p>
    <w:p w14:paraId="7EBAC739" w14:textId="77777777" w:rsidR="00047470" w:rsidRPr="00740F07" w:rsidRDefault="00047470" w:rsidP="00047470">
      <w:pPr>
        <w:widowControl w:val="0"/>
        <w:bidi/>
        <w:spacing w:after="0"/>
        <w:ind w:firstLine="284"/>
        <w:jc w:val="both"/>
        <w:rPr>
          <w:rFonts w:cs="Abz-2 (Badr)"/>
          <w:sz w:val="28"/>
          <w:szCs w:val="28"/>
        </w:rPr>
      </w:pPr>
      <w:r w:rsidRPr="00740F07">
        <w:rPr>
          <w:rFonts w:cs="Abz-2 (Badr)"/>
          <w:sz w:val="28"/>
          <w:szCs w:val="28"/>
          <w:rtl/>
        </w:rPr>
        <w:t>وقال أبو حنيفة: لها جميعه؛ لأنّ حكم الوطء موجود فيه، بدليل أنّها لو أتت بولد لزمه</w:t>
      </w:r>
      <w:r>
        <w:rPr>
          <w:rFonts w:cs="Abz-2 (Badr)" w:hint="cs"/>
          <w:sz w:val="28"/>
          <w:szCs w:val="28"/>
          <w:rtl/>
        </w:rPr>
        <w:t>.</w:t>
      </w:r>
      <w:r w:rsidRPr="00740F07">
        <w:rPr>
          <w:rFonts w:cs="Abz-2 (Badr)" w:hint="cs"/>
          <w:sz w:val="28"/>
          <w:szCs w:val="28"/>
          <w:rtl/>
        </w:rPr>
        <w:t>»</w:t>
      </w:r>
      <w:r w:rsidRPr="00740F07">
        <w:rPr>
          <w:rStyle w:val="FootnoteReference"/>
          <w:rFonts w:cs="Abz-2 (Badr)"/>
          <w:sz w:val="28"/>
          <w:szCs w:val="28"/>
          <w:rtl/>
        </w:rPr>
        <w:footnoteReference w:id="2"/>
      </w:r>
    </w:p>
    <w:p w14:paraId="5E79DC20" w14:textId="77777777" w:rsidR="00047470" w:rsidRDefault="00047470" w:rsidP="00047470">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بيان وجهی که ابو حنيفه برای فتوای خود گفته است اين است که چون در صورتی که در اثناء زوجيت حاصل از نکاح دوم، معلوم شود که فرزندی از نکاح اول ايجاد شده است، آن فرزند به زوج ملحق است، در نتيجه اين مطلب سبب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در نکاح دوم، حکم وطی جاری شود ولو وطی محقق نشده باشد، چون لحوق ولد به زوج در ضمن نکاح منوط به تحقق وطء است و يکی از احکام وطء اين است که بايد تمام مهر به زوجه پرداخت شود.</w:t>
      </w:r>
    </w:p>
    <w:p w14:paraId="03FEB2BC" w14:textId="77777777" w:rsidR="00047470" w:rsidRDefault="00047470" w:rsidP="00047470">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lastRenderedPageBreak/>
        <w:t>بنابر اين آنچه که برخی ـ مثل صاحب جواهر</w:t>
      </w:r>
      <w:r w:rsidRPr="004B0914">
        <w:rPr>
          <w:rStyle w:val="FootnoteReference"/>
          <w:rFonts w:ascii="Traditional Arabic" w:hAnsi="Traditional Arabic" w:cs="Abz-2 (Badr)"/>
          <w:color w:val="000000"/>
          <w:sz w:val="28"/>
          <w:szCs w:val="28"/>
          <w:rtl/>
          <w:lang w:bidi="fa-IR"/>
        </w:rPr>
        <w:footnoteReference w:id="3"/>
      </w:r>
      <w:r>
        <w:rPr>
          <w:rFonts w:ascii="Traditional Arabic" w:hAnsi="Traditional Arabic" w:cs="Abz-2 (Badr)" w:hint="cs"/>
          <w:color w:val="000000"/>
          <w:spacing w:val="-2"/>
          <w:sz w:val="28"/>
          <w:szCs w:val="28"/>
          <w:rtl/>
          <w:lang w:bidi="fa-IR"/>
        </w:rPr>
        <w:t xml:space="preserve"> ـ در توجيه فتوای مذکور گفته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مبنی بر اين که اصحاب اين فتوا عقد را به منزله رجوع در نظر گرفته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توجيه صحيحی نيست.</w:t>
      </w:r>
    </w:p>
    <w:p w14:paraId="5D1B9A7B" w14:textId="77777777" w:rsidR="00047470" w:rsidRDefault="00047470" w:rsidP="00047470">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ضعف فتوای ابو حنيفه واضح است، چون اولاً: لحوق فرزند منوط بر تحقق وطء نيست، بلکه بدون وطء نيز در برخی از صور ملاعبه امکان لحوق فرزند وجود دارد. و ثانياً: وقتی بدانيم که وطی، سابق بر نکاح دوم و در ضمن نکاح اول محقق شده و بدانيم يا احتمال دهيم که فرزند از آن وطء متکون شده است، وجهی برای اين که لحوق فرزند ملازم با تحقق وطء در ضمن نکاح دوم باشد، وجود نخواهد داشت، ولو اين که لحوق فرزند را منوط بر تحقق وطء بدانيم.</w:t>
      </w:r>
    </w:p>
    <w:p w14:paraId="070245C4" w14:textId="77777777" w:rsidR="00047470" w:rsidRDefault="00047470" w:rsidP="00047470">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بنابر اين حق در اين مسأله همان مطلبی است که محقق فرموده است.</w:t>
      </w:r>
    </w:p>
    <w:p w14:paraId="5F09F807" w14:textId="77777777" w:rsidR="00582E40" w:rsidRDefault="00582E40" w:rsidP="00582E40">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2"/>
          <w:sz w:val="28"/>
          <w:szCs w:val="28"/>
          <w:rtl/>
          <w:lang w:bidi="fa-IR"/>
        </w:rPr>
      </w:pPr>
    </w:p>
    <w:p w14:paraId="17E77C5B" w14:textId="34031DC7" w:rsidR="00582E40" w:rsidRPr="00582E40" w:rsidRDefault="00582E40" w:rsidP="00582E40">
      <w:pPr>
        <w:widowControl w:val="0"/>
        <w:bidi/>
        <w:spacing w:after="360" w:line="252" w:lineRule="auto"/>
        <w:ind w:left="1701" w:firstLine="284"/>
        <w:jc w:val="both"/>
        <w:rPr>
          <w:rFonts w:ascii="Noor_Nazli" w:eastAsia="Times New Roman" w:hAnsi="Noor_Nazli" w:cs="Noor_Nazli"/>
          <w:sz w:val="36"/>
          <w:szCs w:val="36"/>
          <w:rtl/>
          <w:lang w:bidi="fa-IR"/>
        </w:rPr>
      </w:pPr>
      <w:r>
        <w:rPr>
          <w:rFonts w:ascii="Traditional Arabic" w:hAnsi="Traditional Arabic" w:cs="Abz-2 (Badr)" w:hint="cs"/>
          <w:b/>
          <w:bCs/>
          <w:color w:val="000000"/>
          <w:sz w:val="28"/>
          <w:szCs w:val="28"/>
          <w:rtl/>
          <w:lang w:bidi="fa-IR"/>
        </w:rPr>
        <w:t>قال المحقّق الحلّي: «</w:t>
      </w:r>
      <w:r w:rsidRPr="00582E40">
        <w:rPr>
          <w:rFonts w:ascii="Traditional Arabic" w:hAnsi="Traditional Arabic" w:cs="Abz-2 (Badr)" w:hint="cs"/>
          <w:b/>
          <w:bCs/>
          <w:color w:val="000000"/>
          <w:sz w:val="28"/>
          <w:szCs w:val="28"/>
          <w:rtl/>
          <w:lang w:bidi="fa-IR"/>
        </w:rPr>
        <w:t>العاشرة</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لو</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وهبته</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نصف</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مهرها</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مشاعا</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ثم</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طل</w:t>
      </w:r>
      <w:r>
        <w:rPr>
          <w:rFonts w:ascii="Traditional Arabic" w:hAnsi="Traditional Arabic" w:cs="Abz-2 (Badr)" w:hint="cs"/>
          <w:b/>
          <w:bCs/>
          <w:color w:val="000000"/>
          <w:sz w:val="28"/>
          <w:szCs w:val="28"/>
          <w:rtl/>
          <w:lang w:bidi="fa-IR"/>
        </w:rPr>
        <w:t>ّ</w:t>
      </w:r>
      <w:r w:rsidRPr="00582E40">
        <w:rPr>
          <w:rFonts w:ascii="Traditional Arabic" w:hAnsi="Traditional Arabic" w:cs="Abz-2 (Badr)" w:hint="cs"/>
          <w:b/>
          <w:bCs/>
          <w:color w:val="000000"/>
          <w:sz w:val="28"/>
          <w:szCs w:val="28"/>
          <w:rtl/>
          <w:lang w:bidi="fa-IR"/>
        </w:rPr>
        <w:t>قها</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قبل</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الدخول</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فله</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الباقي</w:t>
      </w:r>
      <w:r>
        <w:rPr>
          <w:rFonts w:ascii="Traditional Arabic" w:hAnsi="Traditional Arabic" w:cs="Abz-2 (Badr)" w:hint="cs"/>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ولم</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يرجع</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عليها</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بشيء</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سواء</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كان</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المهر</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دينا</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أو</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عينا</w:t>
      </w:r>
      <w:r>
        <w:rPr>
          <w:rFonts w:ascii="Traditional Arabic" w:hAnsi="Traditional Arabic" w:cs="Abz-2 (Badr)" w:hint="cs"/>
          <w:b/>
          <w:bCs/>
          <w:color w:val="000000"/>
          <w:sz w:val="28"/>
          <w:szCs w:val="28"/>
          <w:rtl/>
          <w:lang w:bidi="fa-IR"/>
        </w:rPr>
        <w:t>ً</w:t>
      </w:r>
      <w:r w:rsidR="00CC695C">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صرفا</w:t>
      </w:r>
      <w:r>
        <w:rPr>
          <w:rFonts w:ascii="Traditional Arabic" w:hAnsi="Traditional Arabic" w:cs="Abz-2 (Badr)" w:hint="cs"/>
          <w:b/>
          <w:bCs/>
          <w:color w:val="000000"/>
          <w:sz w:val="28"/>
          <w:szCs w:val="28"/>
          <w:rtl/>
          <w:lang w:bidi="fa-IR"/>
        </w:rPr>
        <w:t>ً</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ل‍لهبة</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إلى</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حق</w:t>
      </w:r>
      <w:r>
        <w:rPr>
          <w:rFonts w:ascii="Traditional Arabic" w:hAnsi="Traditional Arabic" w:cs="Abz-2 (Badr)" w:hint="cs"/>
          <w:b/>
          <w:bCs/>
          <w:color w:val="000000"/>
          <w:sz w:val="28"/>
          <w:szCs w:val="28"/>
          <w:rtl/>
          <w:lang w:bidi="fa-IR"/>
        </w:rPr>
        <w:t>ّ</w:t>
      </w:r>
      <w:r w:rsidRPr="00582E40">
        <w:rPr>
          <w:rFonts w:ascii="Traditional Arabic" w:hAnsi="Traditional Arabic" w:cs="Abz-2 (Badr)" w:hint="cs"/>
          <w:b/>
          <w:bCs/>
          <w:color w:val="000000"/>
          <w:sz w:val="28"/>
          <w:szCs w:val="28"/>
          <w:rtl/>
          <w:lang w:bidi="fa-IR"/>
        </w:rPr>
        <w:t>ها</w:t>
      </w:r>
      <w:r w:rsidRPr="00582E40">
        <w:rPr>
          <w:rFonts w:ascii="Traditional Arabic" w:hAnsi="Traditional Arabic" w:cs="Abz-2 (Badr)"/>
          <w:b/>
          <w:bCs/>
          <w:color w:val="000000"/>
          <w:sz w:val="28"/>
          <w:szCs w:val="28"/>
          <w:rtl/>
          <w:lang w:bidi="fa-IR"/>
        </w:rPr>
        <w:t xml:space="preserve"> </w:t>
      </w:r>
      <w:r w:rsidRPr="00582E40">
        <w:rPr>
          <w:rFonts w:ascii="Traditional Arabic" w:hAnsi="Traditional Arabic" w:cs="Abz-2 (Badr)" w:hint="cs"/>
          <w:b/>
          <w:bCs/>
          <w:color w:val="000000"/>
          <w:sz w:val="28"/>
          <w:szCs w:val="28"/>
          <w:rtl/>
          <w:lang w:bidi="fa-IR"/>
        </w:rPr>
        <w:t>منه</w:t>
      </w:r>
      <w:r w:rsidRPr="00582E40">
        <w:rPr>
          <w:rFonts w:ascii="Traditional Arabic" w:hAnsi="Traditional Arabic" w:cs="Abz-2 (Badr)"/>
          <w:b/>
          <w:bCs/>
          <w:color w:val="000000"/>
          <w:sz w:val="28"/>
          <w:szCs w:val="28"/>
          <w:rtl/>
          <w:lang w:bidi="fa-IR"/>
        </w:rPr>
        <w:t>.</w:t>
      </w:r>
      <w:r>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4"/>
      </w:r>
    </w:p>
    <w:p w14:paraId="5D082279" w14:textId="1A7C9C60" w:rsidR="00582E40" w:rsidRPr="009B64BB" w:rsidRDefault="00CC695C" w:rsidP="00582E40">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9B64BB">
        <w:rPr>
          <w:rFonts w:ascii="Traditional Arabic" w:hAnsi="Traditional Arabic" w:cs="Abz-2 (Badr)" w:hint="cs"/>
          <w:color w:val="000000"/>
          <w:sz w:val="28"/>
          <w:szCs w:val="28"/>
          <w:rtl/>
          <w:lang w:bidi="fa-IR"/>
        </w:rPr>
        <w:t xml:space="preserve">سابقاً گذشت که اگر زوجه تمام مهر خود را به زوج ببخشد و يا اين که ذمه او را ابراء کند و سپس زوج او را قبل از دخول طلاق دهد، بر زن لازم است که نصف مهر را </w:t>
      </w:r>
      <w:r w:rsidR="00440D1F" w:rsidRPr="009B64BB">
        <w:rPr>
          <w:rFonts w:ascii="Traditional Arabic" w:hAnsi="Traditional Arabic" w:cs="Abz-2 (Badr)" w:hint="cs"/>
          <w:color w:val="000000"/>
          <w:sz w:val="28"/>
          <w:szCs w:val="28"/>
          <w:rtl/>
          <w:lang w:bidi="fa-IR"/>
        </w:rPr>
        <w:t xml:space="preserve">نيز </w:t>
      </w:r>
      <w:r w:rsidRPr="009B64BB">
        <w:rPr>
          <w:rFonts w:ascii="Traditional Arabic" w:hAnsi="Traditional Arabic" w:cs="Abz-2 (Badr)" w:hint="cs"/>
          <w:color w:val="000000"/>
          <w:sz w:val="28"/>
          <w:szCs w:val="28"/>
          <w:rtl/>
          <w:lang w:bidi="fa-IR"/>
        </w:rPr>
        <w:t>به زوج بازگرداند.</w:t>
      </w:r>
    </w:p>
    <w:p w14:paraId="5FB3FF39" w14:textId="599058DE" w:rsidR="00935328" w:rsidRPr="009B64BB" w:rsidRDefault="00CC695C" w:rsidP="00CC695C">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9B64BB">
        <w:rPr>
          <w:rFonts w:ascii="Traditional Arabic" w:hAnsi="Traditional Arabic" w:cs="Abz-2 (Badr)" w:hint="cs"/>
          <w:color w:val="000000"/>
          <w:sz w:val="28"/>
          <w:szCs w:val="28"/>
          <w:rtl/>
          <w:lang w:bidi="fa-IR"/>
        </w:rPr>
        <w:t>اما چنانچه زوجه نصف مهر را که عين است به نحو مشاع به زوج هبه کند و يا اين که ذمه او را از نصف مهر ابراء نمايد، آيا بايد ربع مهر را در صورت طلاق قبل از دخول به زوج بدهد يا خير؟</w:t>
      </w:r>
      <w:bookmarkEnd w:id="1"/>
    </w:p>
    <w:p w14:paraId="0C0EAA42" w14:textId="77777777" w:rsidR="00440D1F" w:rsidRPr="009B64BB" w:rsidRDefault="00440D1F" w:rsidP="00440D1F">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9B64BB">
        <w:rPr>
          <w:rFonts w:ascii="Abz-2 (Badr)" w:hAnsi="Abz-2 (Badr)" w:cs="Abz-2 (Badr)" w:hint="cs"/>
          <w:sz w:val="28"/>
          <w:szCs w:val="28"/>
          <w:rtl/>
          <w:lang w:bidi="fa-IR"/>
        </w:rPr>
        <w:t>شيخ در مبسوط می</w:t>
      </w:r>
      <w:r w:rsidRPr="009B64BB">
        <w:rPr>
          <w:rFonts w:ascii="Abz-2 (Badr)" w:hAnsi="Abz-2 (Badr)" w:cs="Abz-2 (Badr)"/>
          <w:sz w:val="28"/>
          <w:szCs w:val="28"/>
          <w:rtl/>
          <w:lang w:bidi="fa-IR"/>
        </w:rPr>
        <w:softHyphen/>
      </w:r>
      <w:r w:rsidRPr="009B64BB">
        <w:rPr>
          <w:rFonts w:ascii="Abz-2 (Badr)" w:hAnsi="Abz-2 (Badr)" w:cs="Abz-2 (Badr)" w:hint="cs"/>
          <w:sz w:val="28"/>
          <w:szCs w:val="28"/>
          <w:rtl/>
          <w:lang w:bidi="fa-IR"/>
        </w:rPr>
        <w:t>فرمايد: «</w:t>
      </w:r>
      <w:r w:rsidRPr="00440D1F">
        <w:rPr>
          <w:rFonts w:ascii="Traditional Arabic" w:hAnsi="Traditional Arabic" w:cs="Abz-2 (Badr)" w:hint="cs"/>
          <w:color w:val="000000"/>
          <w:sz w:val="28"/>
          <w:szCs w:val="28"/>
          <w:rtl/>
          <w:lang w:bidi="fa-IR"/>
        </w:rPr>
        <w:t>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كان</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أصدقها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عبدا</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فوهبت</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نصفه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مشاعا</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ثم</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طل</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hint="cs"/>
          <w:color w:val="000000"/>
          <w:sz w:val="28"/>
          <w:szCs w:val="28"/>
          <w:rtl/>
          <w:lang w:bidi="fa-IR"/>
        </w:rPr>
        <w:t>قها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قبل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الدخول،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فهل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عليها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بنصف</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الصداق</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أم</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لا؟</w:t>
      </w:r>
    </w:p>
    <w:p w14:paraId="0D0DFFDD" w14:textId="0E081ADF" w:rsidR="00440D1F" w:rsidRPr="00440D1F" w:rsidRDefault="00440D1F" w:rsidP="00440D1F">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lang w:bidi="fa-IR"/>
        </w:rPr>
      </w:pPr>
      <w:r w:rsidRPr="00440D1F">
        <w:rPr>
          <w:rFonts w:ascii="Traditional Arabic" w:hAnsi="Traditional Arabic" w:cs="Abz-2 (Badr)" w:hint="cs"/>
          <w:color w:val="000000"/>
          <w:sz w:val="28"/>
          <w:szCs w:val="28"/>
          <w:rtl/>
          <w:lang w:bidi="fa-IR"/>
        </w:rPr>
        <w:lastRenderedPageBreak/>
        <w:t>يبنى</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على</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القولين</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فيه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وهبت</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الكل</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قلنا</w:t>
      </w:r>
      <w:r w:rsid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في</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النصف</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وهبت</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الكل</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فهيهنا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بنصف</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النصف</w:t>
      </w:r>
      <w:r w:rsid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قلنا</w:t>
      </w:r>
      <w:r w:rsid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لو</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وهبت</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الكل</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لم</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عليها</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فههنا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قد</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أخذ</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نصف</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الصداق،</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فهل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الرجوع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عليها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بشيء</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أم</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على</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قولين</w:t>
      </w:r>
      <w:r w:rsidRPr="00440D1F">
        <w:rPr>
          <w:rFonts w:ascii="Traditional Arabic" w:hAnsi="Traditional Arabic" w:cs="Abz-2 (Badr)"/>
          <w:color w:val="000000"/>
          <w:sz w:val="28"/>
          <w:szCs w:val="28"/>
          <w:rtl/>
          <w:lang w:bidi="fa-IR"/>
        </w:rPr>
        <w:t>:</w:t>
      </w:r>
    </w:p>
    <w:p w14:paraId="6D1D6ADE" w14:textId="1B79D9C0" w:rsidR="00440D1F" w:rsidRPr="00440D1F" w:rsidRDefault="00440D1F" w:rsidP="00440D1F">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440D1F">
        <w:rPr>
          <w:rFonts w:ascii="Traditional Arabic" w:hAnsi="Traditional Arabic" w:cs="Abz-2 (Badr)" w:hint="cs"/>
          <w:color w:val="000000"/>
          <w:sz w:val="28"/>
          <w:szCs w:val="28"/>
          <w:rtl/>
          <w:lang w:bidi="fa-IR"/>
        </w:rPr>
        <w:t>أحدهما</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لأن</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hint="cs"/>
          <w:color w:val="000000"/>
          <w:sz w:val="28"/>
          <w:szCs w:val="28"/>
          <w:rtl/>
          <w:lang w:bidi="fa-IR"/>
        </w:rPr>
        <w:t>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إن</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hint="cs"/>
          <w:color w:val="000000"/>
          <w:sz w:val="28"/>
          <w:szCs w:val="28"/>
          <w:rtl/>
          <w:lang w:bidi="fa-IR"/>
        </w:rPr>
        <w:t>ما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على</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هذا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القول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ما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لم</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يتعج</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hint="cs"/>
          <w:color w:val="000000"/>
          <w:sz w:val="28"/>
          <w:szCs w:val="28"/>
          <w:rtl/>
          <w:lang w:bidi="fa-IR"/>
        </w:rPr>
        <w:t>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المهر</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قبل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الطلاق،</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كان</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قد</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استعجل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حق</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hint="cs"/>
          <w:color w:val="000000"/>
          <w:sz w:val="28"/>
          <w:szCs w:val="28"/>
          <w:rtl/>
          <w:lang w:bidi="fa-IR"/>
        </w:rPr>
        <w:t>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فلم</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يكن</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الرجوع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بشيء</w:t>
      </w:r>
      <w:r w:rsidRPr="00440D1F">
        <w:rPr>
          <w:rFonts w:ascii="Traditional Arabic" w:hAnsi="Traditional Arabic" w:cs="Abz-2 (Badr)"/>
          <w:color w:val="000000"/>
          <w:sz w:val="28"/>
          <w:szCs w:val="28"/>
          <w:rtl/>
          <w:lang w:bidi="fa-IR"/>
        </w:rPr>
        <w:t xml:space="preserve">. </w:t>
      </w:r>
    </w:p>
    <w:p w14:paraId="1C99BF96" w14:textId="2EAEADB8" w:rsidR="00440D1F" w:rsidRPr="00440D1F" w:rsidRDefault="00440D1F" w:rsidP="00440D1F">
      <w:pPr>
        <w:pStyle w:val="NormalWeb"/>
        <w:widowControl w:val="0"/>
        <w:bidi/>
        <w:spacing w:before="0" w:beforeAutospacing="0" w:after="0" w:afterAutospacing="0" w:line="262" w:lineRule="auto"/>
        <w:ind w:firstLine="284"/>
        <w:jc w:val="both"/>
        <w:rPr>
          <w:rFonts w:ascii="Traditional Arabic" w:hAnsi="Traditional Arabic" w:cs="Abz-2 (Badr)"/>
          <w:color w:val="000000"/>
          <w:spacing w:val="-4"/>
          <w:sz w:val="28"/>
          <w:szCs w:val="28"/>
          <w:rtl/>
          <w:lang w:bidi="fa-IR"/>
        </w:rPr>
      </w:pPr>
      <w:r w:rsidRPr="00440D1F">
        <w:rPr>
          <w:rFonts w:ascii="Traditional Arabic" w:hAnsi="Traditional Arabic" w:cs="Abz-2 (Badr)" w:hint="cs"/>
          <w:color w:val="000000"/>
          <w:spacing w:val="-4"/>
          <w:sz w:val="28"/>
          <w:szCs w:val="28"/>
          <w:rtl/>
          <w:lang w:bidi="fa-IR"/>
        </w:rPr>
        <w:t>والقول</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الثاني</w:t>
      </w:r>
      <w:r w:rsidRPr="009B64BB">
        <w:rPr>
          <w:rFonts w:ascii="Traditional Arabic" w:hAnsi="Traditional Arabic" w:cs="Abz-2 (Badr)" w:hint="cs"/>
          <w:color w:val="000000"/>
          <w:spacing w:val="-4"/>
          <w:sz w:val="28"/>
          <w:szCs w:val="28"/>
          <w:rtl/>
          <w:lang w:bidi="fa-IR"/>
        </w:rPr>
        <w:t>:</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يرجع</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بنصف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الموجود</w:t>
      </w:r>
      <w:r w:rsidRPr="009B64BB">
        <w:rPr>
          <w:rFonts w:ascii="Traditional Arabic" w:hAnsi="Traditional Arabic" w:cs="Abz-2 (Badr)" w:hint="cs"/>
          <w:color w:val="000000"/>
          <w:spacing w:val="-4"/>
          <w:sz w:val="28"/>
          <w:szCs w:val="28"/>
          <w:rtl/>
          <w:lang w:bidi="fa-IR"/>
        </w:rPr>
        <w:t>،</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فيكون</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قد</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تعج</w:t>
      </w:r>
      <w:r w:rsidRPr="009B64BB">
        <w:rPr>
          <w:rFonts w:ascii="Traditional Arabic" w:hAnsi="Traditional Arabic" w:cs="Abz-2 (Badr)" w:hint="cs"/>
          <w:color w:val="000000"/>
          <w:spacing w:val="-4"/>
          <w:sz w:val="28"/>
          <w:szCs w:val="28"/>
          <w:rtl/>
          <w:lang w:bidi="fa-IR"/>
        </w:rPr>
        <w:t>ّ</w:t>
      </w:r>
      <w:r w:rsidRPr="00440D1F">
        <w:rPr>
          <w:rFonts w:ascii="Traditional Arabic" w:hAnsi="Traditional Arabic" w:cs="Abz-2 (Badr)" w:hint="cs"/>
          <w:color w:val="000000"/>
          <w:spacing w:val="-4"/>
          <w:sz w:val="28"/>
          <w:szCs w:val="28"/>
          <w:rtl/>
          <w:lang w:bidi="fa-IR"/>
        </w:rPr>
        <w:t>ل</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وعاد</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وأخذ</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ما</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بقي،</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لأن</w:t>
      </w:r>
      <w:r w:rsidRPr="009B64BB">
        <w:rPr>
          <w:rFonts w:ascii="Traditional Arabic" w:hAnsi="Traditional Arabic" w:cs="Abz-2 (Badr)" w:hint="cs"/>
          <w:color w:val="000000"/>
          <w:spacing w:val="-4"/>
          <w:sz w:val="28"/>
          <w:szCs w:val="28"/>
          <w:rtl/>
          <w:lang w:bidi="fa-IR"/>
        </w:rPr>
        <w:t>ّ</w:t>
      </w:r>
      <w:r w:rsidRPr="00440D1F">
        <w:rPr>
          <w:rFonts w:ascii="Traditional Arabic" w:hAnsi="Traditional Arabic" w:cs="Abz-2 (Badr)" w:hint="cs"/>
          <w:color w:val="000000"/>
          <w:spacing w:val="-4"/>
          <w:sz w:val="28"/>
          <w:szCs w:val="28"/>
          <w:rtl/>
          <w:lang w:bidi="fa-IR"/>
        </w:rPr>
        <w:t>ه</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لو</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كان</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أخذ</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الكل</w:t>
      </w:r>
      <w:r w:rsidRPr="009B64BB">
        <w:rPr>
          <w:rFonts w:ascii="Traditional Arabic" w:hAnsi="Traditional Arabic" w:cs="Abz-2 (Badr)" w:hint="cs"/>
          <w:color w:val="000000"/>
          <w:spacing w:val="-4"/>
          <w:sz w:val="28"/>
          <w:szCs w:val="28"/>
          <w:rtl/>
          <w:lang w:bidi="fa-IR"/>
        </w:rPr>
        <w:t>ّ</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منها</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لم</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يرجع</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بشيء،</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ولو</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لم</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يأخذ</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منها</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شيئا</w:t>
      </w:r>
      <w:r w:rsidRPr="009B64BB">
        <w:rPr>
          <w:rFonts w:ascii="Traditional Arabic" w:hAnsi="Traditional Arabic" w:cs="Abz-2 (Badr)" w:hint="cs"/>
          <w:color w:val="000000"/>
          <w:spacing w:val="-4"/>
          <w:sz w:val="28"/>
          <w:szCs w:val="28"/>
          <w:rtl/>
          <w:lang w:bidi="fa-IR"/>
        </w:rPr>
        <w:t>ً</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رجع</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بالنصف،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فإذا</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كان</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قد</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أخذ</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وترك</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لم</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يرجع</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بما</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أخذ</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وكان</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له</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نصف</w:t>
      </w:r>
      <w:r w:rsidRPr="00440D1F">
        <w:rPr>
          <w:rFonts w:ascii="Traditional Arabic" w:hAnsi="Traditional Arabic" w:cs="Abz-2 (Badr)"/>
          <w:color w:val="000000"/>
          <w:spacing w:val="-4"/>
          <w:sz w:val="28"/>
          <w:szCs w:val="28"/>
          <w:rtl/>
          <w:lang w:bidi="fa-IR"/>
        </w:rPr>
        <w:t xml:space="preserve"> </w:t>
      </w:r>
      <w:r w:rsidRPr="00440D1F">
        <w:rPr>
          <w:rFonts w:ascii="Traditional Arabic" w:hAnsi="Traditional Arabic" w:cs="Abz-2 (Badr)" w:hint="cs"/>
          <w:color w:val="000000"/>
          <w:spacing w:val="-4"/>
          <w:sz w:val="28"/>
          <w:szCs w:val="28"/>
          <w:rtl/>
          <w:lang w:bidi="fa-IR"/>
        </w:rPr>
        <w:t>الموجود</w:t>
      </w:r>
      <w:r w:rsidRPr="00440D1F">
        <w:rPr>
          <w:rFonts w:ascii="Traditional Arabic" w:hAnsi="Traditional Arabic" w:cs="Abz-2 (Badr)"/>
          <w:color w:val="000000"/>
          <w:spacing w:val="-4"/>
          <w:sz w:val="28"/>
          <w:szCs w:val="28"/>
          <w:rtl/>
          <w:lang w:bidi="fa-IR"/>
        </w:rPr>
        <w:t xml:space="preserve">. </w:t>
      </w:r>
    </w:p>
    <w:p w14:paraId="5365C7E4" w14:textId="77777777" w:rsidR="00440D1F" w:rsidRPr="009B64BB" w:rsidRDefault="00440D1F" w:rsidP="00440D1F">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440D1F">
        <w:rPr>
          <w:rFonts w:ascii="Traditional Arabic" w:hAnsi="Traditional Arabic" w:cs="Abz-2 (Badr)" w:hint="cs"/>
          <w:color w:val="000000"/>
          <w:sz w:val="28"/>
          <w:szCs w:val="28"/>
          <w:rtl/>
          <w:lang w:bidi="fa-IR"/>
        </w:rPr>
        <w:t>فيخرج</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منه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إذا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كان</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أصدقها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عبدا</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فوهبت</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نصفه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فيه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ثلاثة</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أقوال</w:t>
      </w:r>
      <w:r w:rsidRPr="009B64BB">
        <w:rPr>
          <w:rFonts w:ascii="Traditional Arabic" w:hAnsi="Traditional Arabic" w:cs="Abz-2 (Badr)" w:hint="cs"/>
          <w:color w:val="000000"/>
          <w:sz w:val="28"/>
          <w:szCs w:val="28"/>
          <w:rtl/>
          <w:lang w:bidi="fa-IR"/>
        </w:rPr>
        <w:t>:</w:t>
      </w:r>
    </w:p>
    <w:p w14:paraId="7A35B266" w14:textId="77777777" w:rsidR="00440D1F" w:rsidRPr="009B64BB" w:rsidRDefault="00440D1F" w:rsidP="00440D1F">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440D1F">
        <w:rPr>
          <w:rFonts w:ascii="Traditional Arabic" w:hAnsi="Traditional Arabic" w:cs="Abz-2 (Badr)" w:hint="cs"/>
          <w:color w:val="000000"/>
          <w:sz w:val="28"/>
          <w:szCs w:val="28"/>
          <w:rtl/>
          <w:lang w:bidi="fa-IR"/>
        </w:rPr>
        <w:t>أحدها</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لا</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بشيء،</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والثاني</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بربعه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وهو</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نصف</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الموجود،</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والثالث</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يرجع</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بالنصف</w:t>
      </w:r>
      <w:r w:rsidRPr="009B64BB">
        <w:rPr>
          <w:rFonts w:ascii="Traditional Arabic" w:hAnsi="Traditional Arabic" w:cs="Abz-2 (Badr)" w:hint="cs"/>
          <w:color w:val="000000"/>
          <w:sz w:val="28"/>
          <w:szCs w:val="28"/>
          <w:rtl/>
          <w:lang w:bidi="fa-IR"/>
        </w:rPr>
        <w:t>...</w:t>
      </w:r>
    </w:p>
    <w:p w14:paraId="248D7D5C" w14:textId="75129FDA" w:rsidR="004668C6" w:rsidRDefault="00440D1F" w:rsidP="00570458">
      <w:pPr>
        <w:pStyle w:val="NormalWeb"/>
        <w:widowControl w:val="0"/>
        <w:bidi/>
        <w:spacing w:before="0" w:beforeAutospacing="0" w:after="0" w:afterAutospacing="0" w:line="262" w:lineRule="auto"/>
        <w:ind w:firstLine="284"/>
        <w:jc w:val="both"/>
        <w:rPr>
          <w:rFonts w:ascii="Traditional Arabic" w:hAnsi="Traditional Arabic" w:cs="Abz-2 (Badr)"/>
          <w:color w:val="000000"/>
          <w:sz w:val="28"/>
          <w:szCs w:val="28"/>
          <w:rtl/>
          <w:lang w:bidi="fa-IR"/>
        </w:rPr>
      </w:pPr>
      <w:r w:rsidRPr="00440D1F">
        <w:rPr>
          <w:rFonts w:ascii="Traditional Arabic" w:hAnsi="Traditional Arabic" w:cs="Abz-2 (Badr)" w:hint="cs"/>
          <w:color w:val="000000"/>
          <w:sz w:val="28"/>
          <w:szCs w:val="28"/>
          <w:rtl/>
          <w:lang w:bidi="fa-IR"/>
        </w:rPr>
        <w:t>والأو</w:t>
      </w:r>
      <w:r w:rsidRPr="009B64BB">
        <w:rPr>
          <w:rFonts w:ascii="Traditional Arabic" w:hAnsi="Traditional Arabic" w:cs="Abz-2 (Badr)" w:hint="cs"/>
          <w:color w:val="000000"/>
          <w:sz w:val="28"/>
          <w:szCs w:val="28"/>
          <w:rtl/>
          <w:lang w:bidi="fa-IR"/>
        </w:rPr>
        <w:t>ّ</w:t>
      </w:r>
      <w:r w:rsidRPr="00440D1F">
        <w:rPr>
          <w:rFonts w:ascii="Traditional Arabic" w:hAnsi="Traditional Arabic" w:cs="Abz-2 (Badr)" w:hint="cs"/>
          <w:color w:val="000000"/>
          <w:sz w:val="28"/>
          <w:szCs w:val="28"/>
          <w:rtl/>
          <w:lang w:bidi="fa-IR"/>
        </w:rPr>
        <w:t>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من</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هذه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الأقوال</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هو</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الذي</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يقتضيه</w:t>
      </w:r>
      <w:r w:rsidRPr="00440D1F">
        <w:rPr>
          <w:rFonts w:ascii="Traditional Arabic" w:hAnsi="Traditional Arabic" w:cs="Abz-2 (Badr)"/>
          <w:color w:val="000000"/>
          <w:sz w:val="28"/>
          <w:szCs w:val="28"/>
          <w:rtl/>
          <w:lang w:bidi="fa-IR"/>
        </w:rPr>
        <w:t xml:space="preserve"> </w:t>
      </w:r>
      <w:r w:rsidRPr="00440D1F">
        <w:rPr>
          <w:rFonts w:ascii="Traditional Arabic" w:hAnsi="Traditional Arabic" w:cs="Abz-2 (Badr)" w:hint="cs"/>
          <w:color w:val="000000"/>
          <w:sz w:val="28"/>
          <w:szCs w:val="28"/>
          <w:rtl/>
          <w:lang w:bidi="fa-IR"/>
        </w:rPr>
        <w:t>مذهبنا</w:t>
      </w:r>
      <w:r w:rsidRPr="00440D1F">
        <w:rPr>
          <w:rFonts w:ascii="Traditional Arabic" w:hAnsi="Traditional Arabic" w:cs="Abz-2 (Badr)"/>
          <w:color w:val="000000"/>
          <w:sz w:val="28"/>
          <w:szCs w:val="28"/>
          <w:rtl/>
          <w:lang w:bidi="fa-IR"/>
        </w:rPr>
        <w:t>.</w:t>
      </w:r>
      <w:r w:rsidRPr="009B64BB">
        <w:rPr>
          <w:rFonts w:ascii="Traditional Arabic" w:hAnsi="Traditional Arabic" w:cs="Abz-2 (Badr)" w:hint="cs"/>
          <w:color w:val="000000"/>
          <w:sz w:val="28"/>
          <w:szCs w:val="28"/>
          <w:rtl/>
          <w:lang w:bidi="fa-IR"/>
        </w:rPr>
        <w:t>»</w:t>
      </w:r>
      <w:r w:rsidRPr="009B64BB">
        <w:rPr>
          <w:rStyle w:val="FootnoteReference"/>
          <w:rFonts w:ascii="Traditional Arabic" w:hAnsi="Traditional Arabic" w:cs="Abz-2 (Badr)"/>
          <w:color w:val="000000"/>
          <w:sz w:val="28"/>
          <w:szCs w:val="28"/>
          <w:rtl/>
          <w:lang w:bidi="fa-IR"/>
        </w:rPr>
        <w:footnoteReference w:id="5"/>
      </w:r>
    </w:p>
    <w:p w14:paraId="09E9C0EA" w14:textId="1E8B0185" w:rsidR="00570458" w:rsidRPr="00063FB9" w:rsidRDefault="00570458" w:rsidP="00570458">
      <w:pPr>
        <w:pStyle w:val="NormalWeb"/>
        <w:widowControl w:val="0"/>
        <w:bidi/>
        <w:spacing w:before="0" w:beforeAutospacing="0" w:after="0" w:afterAutospacing="0" w:line="262"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بقيه مسأله را جلسه آينده پی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گيريم ان شاء الله.</w:t>
      </w:r>
    </w:p>
    <w:p w14:paraId="79BBB797" w14:textId="77777777" w:rsidR="00063FB9" w:rsidRDefault="00063FB9" w:rsidP="00063FB9">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p>
    <w:sectPr w:rsidR="00063FB9" w:rsidSect="008D1BA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1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7FF4" w14:textId="77777777" w:rsidR="00333900" w:rsidRDefault="00333900" w:rsidP="00F71127">
      <w:pPr>
        <w:spacing w:after="0" w:line="240" w:lineRule="auto"/>
      </w:pPr>
      <w:r>
        <w:separator/>
      </w:r>
    </w:p>
  </w:endnote>
  <w:endnote w:type="continuationSeparator" w:id="0">
    <w:p w14:paraId="7134AF52" w14:textId="77777777" w:rsidR="00333900" w:rsidRDefault="0033390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85D63" w14:textId="77777777" w:rsidR="008D1BAC" w:rsidRDefault="008D1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C205" w14:textId="77777777" w:rsidR="008D1BAC" w:rsidRDefault="008D1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14C50" w14:textId="77777777" w:rsidR="00333900" w:rsidRDefault="00333900" w:rsidP="00EE25C0">
      <w:pPr>
        <w:bidi/>
        <w:spacing w:after="0" w:line="240" w:lineRule="auto"/>
      </w:pPr>
      <w:r>
        <w:separator/>
      </w:r>
    </w:p>
  </w:footnote>
  <w:footnote w:type="continuationSeparator" w:id="0">
    <w:p w14:paraId="2BD69226" w14:textId="77777777" w:rsidR="00333900" w:rsidRDefault="00333900" w:rsidP="00F71127">
      <w:pPr>
        <w:bidi/>
        <w:spacing w:after="0" w:line="240" w:lineRule="auto"/>
      </w:pPr>
      <w:r>
        <w:continuationSeparator/>
      </w:r>
    </w:p>
  </w:footnote>
  <w:footnote w:id="1">
    <w:p w14:paraId="7D3B24F3" w14:textId="77777777" w:rsidR="00047470" w:rsidRPr="00474923" w:rsidRDefault="00047470" w:rsidP="00047470">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شرائع،ج2،ص274.</w:t>
      </w:r>
    </w:p>
  </w:footnote>
  <w:footnote w:id="2">
    <w:p w14:paraId="610579AF" w14:textId="77777777" w:rsidR="00047470" w:rsidRPr="00740F07" w:rsidRDefault="00047470" w:rsidP="00047470">
      <w:pPr>
        <w:pStyle w:val="FootnoteText"/>
        <w:bidi/>
        <w:rPr>
          <w:rFonts w:cs="Abz-2 (Badr)"/>
          <w:rtl/>
          <w:lang w:bidi="fa-IR"/>
        </w:rPr>
      </w:pPr>
      <w:r w:rsidRPr="00740F07">
        <w:rPr>
          <w:rStyle w:val="FootnoteReference"/>
          <w:rFonts w:cs="Abz-2 (Badr)"/>
          <w:vertAlign w:val="baseline"/>
        </w:rPr>
        <w:footnoteRef/>
      </w:r>
      <w:r w:rsidRPr="00740F07">
        <w:rPr>
          <w:rFonts w:cs="Abz-2 (Badr)"/>
        </w:rPr>
        <w:t xml:space="preserve"> </w:t>
      </w:r>
      <w:r w:rsidRPr="00740F07">
        <w:rPr>
          <w:rFonts w:cs="Abz-2 (Badr)" w:hint="cs"/>
          <w:rtl/>
        </w:rPr>
        <w:t>ـ المغنی،ج7،ص227 و 228.</w:t>
      </w:r>
    </w:p>
  </w:footnote>
  <w:footnote w:id="3">
    <w:p w14:paraId="2A1A0EB5" w14:textId="77777777" w:rsidR="00047470" w:rsidRPr="00474923" w:rsidRDefault="00047470" w:rsidP="00047470">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جواهر،ج31،ص104.</w:t>
      </w:r>
    </w:p>
  </w:footnote>
  <w:footnote w:id="4">
    <w:p w14:paraId="19FBC818" w14:textId="77777777" w:rsidR="00582E40" w:rsidRPr="00474923" w:rsidRDefault="00582E40" w:rsidP="00582E40">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شرائع،ج2،ص274.</w:t>
      </w:r>
    </w:p>
  </w:footnote>
  <w:footnote w:id="5">
    <w:p w14:paraId="4E1226D2" w14:textId="6C571AC7" w:rsidR="00440D1F" w:rsidRPr="00474923" w:rsidRDefault="00440D1F" w:rsidP="00440D1F">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مبسوط،ج4،ص309 و 310.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917D" w14:textId="77777777" w:rsidR="008D1BAC" w:rsidRDefault="008D1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F21D" w14:textId="38E5D53F" w:rsidR="008D1BAC" w:rsidRDefault="008D1BAC">
    <w:pPr>
      <w:pStyle w:val="Header"/>
    </w:pPr>
    <w:r>
      <w:rPr>
        <w:noProof/>
      </w:rPr>
      <mc:AlternateContent>
        <mc:Choice Requires="wps">
          <w:drawing>
            <wp:anchor distT="45720" distB="45720" distL="114300" distR="114300" simplePos="0" relativeHeight="251661312" behindDoc="0" locked="0" layoutInCell="1" allowOverlap="1" wp14:anchorId="6432B3E5" wp14:editId="3FF40657">
              <wp:simplePos x="0" y="0"/>
              <wp:positionH relativeFrom="column">
                <wp:posOffset>1794510</wp:posOffset>
              </wp:positionH>
              <wp:positionV relativeFrom="paragraph">
                <wp:posOffset>180975</wp:posOffset>
              </wp:positionV>
              <wp:extent cx="4391025" cy="20193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2019300"/>
                      </a:xfrm>
                      <a:prstGeom prst="rect">
                        <a:avLst/>
                      </a:prstGeom>
                      <a:solidFill>
                        <a:srgbClr val="FFFFFF"/>
                      </a:solidFill>
                      <a:ln w="9525">
                        <a:noFill/>
                        <a:miter lim="800000"/>
                        <a:headEnd/>
                        <a:tailEnd/>
                      </a:ln>
                    </wps:spPr>
                    <wps:txbx>
                      <w:txbxContent>
                        <w:p w14:paraId="498DD5E0" w14:textId="4DF03330" w:rsidR="008D1BAC" w:rsidRDefault="008D1BAC" w:rsidP="008D1BAC">
                          <w:pPr>
                            <w:bidi/>
                            <w:rPr>
                              <w:rFonts w:cs="B Mehr"/>
                            </w:rPr>
                          </w:pPr>
                          <w:r>
                            <w:rPr>
                              <w:rFonts w:cs="B Mehr" w:hint="cs"/>
                              <w:rtl/>
                            </w:rPr>
                            <w:t>تقریر درس خارج فقه،  استاد حاج سید علی موسوی اردبیلی</w:t>
                          </w:r>
                          <w:r>
                            <w:rPr>
                              <w:rFonts w:cs="B Mehr" w:hint="cs"/>
                            </w:rPr>
                            <w:t xml:space="preserve"> </w:t>
                          </w:r>
                        </w:p>
                        <w:p w14:paraId="6152CC23" w14:textId="77777777" w:rsidR="008D1BAC" w:rsidRDefault="008D1BAC" w:rsidP="008D1BAC">
                          <w:pPr>
                            <w:jc w:val="right"/>
                            <w:rPr>
                              <w:rFonts w:cs="B Mehr"/>
                            </w:rPr>
                          </w:pPr>
                          <w:r>
                            <w:rPr>
                              <w:rFonts w:cs="B Mehr" w:hint="cs"/>
                              <w:rtl/>
                            </w:rPr>
                            <w:t xml:space="preserve">مبحث: نکاح    / مهر </w:t>
                          </w:r>
                        </w:p>
                        <w:p w14:paraId="406E4BC8" w14:textId="5862884A" w:rsidR="008D1BAC" w:rsidRDefault="008D1BAC" w:rsidP="008D1BAC">
                          <w:pPr>
                            <w:bidi/>
                          </w:pPr>
                          <w:r>
                            <w:rPr>
                              <w:rFonts w:cs="B Mehr" w:hint="cs"/>
                              <w:rtl/>
                            </w:rPr>
                            <w:t xml:space="preserve">تاریخ: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lang w:bidi="fa-IR"/>
                            </w:rPr>
                            <w:t xml:space="preserve"> </w:t>
                          </w:r>
                          <w:r>
                            <w:rPr>
                              <w:rFonts w:cs="B Mehr" w:hint="cs"/>
                              <w:rtl/>
                            </w:rPr>
                            <w:t xml:space="preserve">،  </w:t>
                          </w:r>
                          <w:r>
                            <w:rPr>
                              <w:rFonts w:cs="B Mehr" w:hint="cs"/>
                              <w:rtl/>
                            </w:rPr>
                            <w:t>29</w:t>
                          </w:r>
                          <w:r>
                            <w:rPr>
                              <w:rFonts w:cs="B Mehr" w:hint="cs"/>
                              <w:rtl/>
                            </w:rPr>
                            <w:t xml:space="preserve">  مهر ماه - 1402ه.ش</w:t>
                          </w:r>
                        </w:p>
                        <w:p w14:paraId="625E152A" w14:textId="77777777" w:rsidR="008D1BAC" w:rsidRDefault="008D1BAC" w:rsidP="008D1BAC"/>
                        <w:p w14:paraId="4E5EE079" w14:textId="77777777" w:rsidR="008D1BAC" w:rsidRDefault="008D1BAC" w:rsidP="008D1BAC"/>
                        <w:p w14:paraId="28D6513C" w14:textId="77777777" w:rsidR="008D1BAC" w:rsidRDefault="008D1BAC" w:rsidP="008D1BAC"/>
                        <w:p w14:paraId="40F72504" w14:textId="77777777" w:rsidR="008D1BAC" w:rsidRDefault="008D1BAC" w:rsidP="008D1BAC"/>
                        <w:p w14:paraId="6453E976" w14:textId="77777777" w:rsidR="008D1BAC" w:rsidRDefault="008D1BAC" w:rsidP="008D1BAC"/>
                        <w:p w14:paraId="02303A00" w14:textId="77777777" w:rsidR="008D1BAC" w:rsidRDefault="008D1BAC" w:rsidP="008D1BAC"/>
                        <w:p w14:paraId="0F2DB538" w14:textId="77777777" w:rsidR="008D1BAC" w:rsidRDefault="008D1BAC" w:rsidP="008D1BAC"/>
                        <w:p w14:paraId="678DE70E" w14:textId="77777777" w:rsidR="008D1BAC" w:rsidRDefault="008D1BAC" w:rsidP="008D1BAC"/>
                        <w:p w14:paraId="49E60064" w14:textId="77777777" w:rsidR="008D1BAC" w:rsidRDefault="008D1BAC" w:rsidP="008D1BAC"/>
                        <w:p w14:paraId="17A9E348" w14:textId="77777777" w:rsidR="008D1BAC" w:rsidRDefault="008D1BAC" w:rsidP="008D1BAC"/>
                        <w:p w14:paraId="6B810AA9" w14:textId="77777777" w:rsidR="008D1BAC" w:rsidRDefault="008D1BAC" w:rsidP="008D1BAC"/>
                        <w:p w14:paraId="5082D680" w14:textId="77777777" w:rsidR="008D1BAC" w:rsidRDefault="008D1BAC" w:rsidP="008D1BAC"/>
                        <w:p w14:paraId="466BD5ED" w14:textId="77777777" w:rsidR="008D1BAC" w:rsidRDefault="008D1BAC" w:rsidP="008D1BAC"/>
                        <w:p w14:paraId="31FAAE61" w14:textId="77777777" w:rsidR="008D1BAC" w:rsidRDefault="008D1BAC" w:rsidP="008D1BAC"/>
                        <w:p w14:paraId="79008B70" w14:textId="77777777" w:rsidR="008D1BAC" w:rsidRDefault="008D1BAC" w:rsidP="008D1BAC"/>
                        <w:p w14:paraId="24F23D7A" w14:textId="77777777" w:rsidR="008D1BAC" w:rsidRDefault="008D1BAC" w:rsidP="008D1BAC"/>
                        <w:p w14:paraId="7C2D3979" w14:textId="77777777" w:rsidR="008D1BAC" w:rsidRDefault="008D1BAC" w:rsidP="008D1BAC"/>
                        <w:p w14:paraId="1B32AAD6" w14:textId="4BBDDDBB" w:rsidR="008D1BAC" w:rsidRDefault="008D1B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2B3E5" id="_x0000_t202" coordsize="21600,21600" o:spt="202" path="m,l,21600r21600,l21600,xe">
              <v:stroke joinstyle="miter"/>
              <v:path gradientshapeok="t" o:connecttype="rect"/>
            </v:shapetype>
            <v:shape id="Text Box 2" o:spid="_x0000_s1026" type="#_x0000_t202" style="position:absolute;margin-left:141.3pt;margin-top:14.25pt;width:345.75pt;height:15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A/DQIAAPc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" stroked="f">
              <v:textbox>
                <w:txbxContent>
                  <w:p w14:paraId="498DD5E0" w14:textId="4DF03330" w:rsidR="008D1BAC" w:rsidRDefault="008D1BAC" w:rsidP="008D1BAC">
                    <w:pPr>
                      <w:bidi/>
                      <w:rPr>
                        <w:rFonts w:cs="B Mehr"/>
                      </w:rPr>
                    </w:pPr>
                    <w:r>
                      <w:rPr>
                        <w:rFonts w:cs="B Mehr" w:hint="cs"/>
                        <w:rtl/>
                      </w:rPr>
                      <w:t>تقریر درس خارج فقه،  استاد حاج سید علی موسوی اردبیلی</w:t>
                    </w:r>
                    <w:r>
                      <w:rPr>
                        <w:rFonts w:cs="B Mehr" w:hint="cs"/>
                      </w:rPr>
                      <w:t xml:space="preserve"> </w:t>
                    </w:r>
                  </w:p>
                  <w:p w14:paraId="6152CC23" w14:textId="77777777" w:rsidR="008D1BAC" w:rsidRDefault="008D1BAC" w:rsidP="008D1BAC">
                    <w:pPr>
                      <w:jc w:val="right"/>
                      <w:rPr>
                        <w:rFonts w:cs="B Mehr"/>
                      </w:rPr>
                    </w:pPr>
                    <w:r>
                      <w:rPr>
                        <w:rFonts w:cs="B Mehr" w:hint="cs"/>
                        <w:rtl/>
                      </w:rPr>
                      <w:t xml:space="preserve">مبحث: نکاح    / مهر </w:t>
                    </w:r>
                  </w:p>
                  <w:p w14:paraId="406E4BC8" w14:textId="5862884A" w:rsidR="008D1BAC" w:rsidRDefault="008D1BAC" w:rsidP="008D1BAC">
                    <w:pPr>
                      <w:bidi/>
                    </w:pPr>
                    <w:r>
                      <w:rPr>
                        <w:rFonts w:cs="B Mehr" w:hint="cs"/>
                        <w:rtl/>
                      </w:rPr>
                      <w:t xml:space="preserve">تاریخ: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lang w:bidi="fa-IR"/>
                      </w:rPr>
                      <w:t xml:space="preserve"> </w:t>
                    </w:r>
                    <w:r>
                      <w:rPr>
                        <w:rFonts w:cs="B Mehr" w:hint="cs"/>
                        <w:rtl/>
                      </w:rPr>
                      <w:t xml:space="preserve">،  </w:t>
                    </w:r>
                    <w:r>
                      <w:rPr>
                        <w:rFonts w:cs="B Mehr" w:hint="cs"/>
                        <w:rtl/>
                      </w:rPr>
                      <w:t>29</w:t>
                    </w:r>
                    <w:r>
                      <w:rPr>
                        <w:rFonts w:cs="B Mehr" w:hint="cs"/>
                        <w:rtl/>
                      </w:rPr>
                      <w:t xml:space="preserve">  مهر ماه - 1402ه.ش</w:t>
                    </w:r>
                  </w:p>
                  <w:p w14:paraId="625E152A" w14:textId="77777777" w:rsidR="008D1BAC" w:rsidRDefault="008D1BAC" w:rsidP="008D1BAC"/>
                  <w:p w14:paraId="4E5EE079" w14:textId="77777777" w:rsidR="008D1BAC" w:rsidRDefault="008D1BAC" w:rsidP="008D1BAC"/>
                  <w:p w14:paraId="28D6513C" w14:textId="77777777" w:rsidR="008D1BAC" w:rsidRDefault="008D1BAC" w:rsidP="008D1BAC"/>
                  <w:p w14:paraId="40F72504" w14:textId="77777777" w:rsidR="008D1BAC" w:rsidRDefault="008D1BAC" w:rsidP="008D1BAC"/>
                  <w:p w14:paraId="6453E976" w14:textId="77777777" w:rsidR="008D1BAC" w:rsidRDefault="008D1BAC" w:rsidP="008D1BAC"/>
                  <w:p w14:paraId="02303A00" w14:textId="77777777" w:rsidR="008D1BAC" w:rsidRDefault="008D1BAC" w:rsidP="008D1BAC"/>
                  <w:p w14:paraId="0F2DB538" w14:textId="77777777" w:rsidR="008D1BAC" w:rsidRDefault="008D1BAC" w:rsidP="008D1BAC"/>
                  <w:p w14:paraId="678DE70E" w14:textId="77777777" w:rsidR="008D1BAC" w:rsidRDefault="008D1BAC" w:rsidP="008D1BAC"/>
                  <w:p w14:paraId="49E60064" w14:textId="77777777" w:rsidR="008D1BAC" w:rsidRDefault="008D1BAC" w:rsidP="008D1BAC"/>
                  <w:p w14:paraId="17A9E348" w14:textId="77777777" w:rsidR="008D1BAC" w:rsidRDefault="008D1BAC" w:rsidP="008D1BAC"/>
                  <w:p w14:paraId="6B810AA9" w14:textId="77777777" w:rsidR="008D1BAC" w:rsidRDefault="008D1BAC" w:rsidP="008D1BAC"/>
                  <w:p w14:paraId="5082D680" w14:textId="77777777" w:rsidR="008D1BAC" w:rsidRDefault="008D1BAC" w:rsidP="008D1BAC"/>
                  <w:p w14:paraId="466BD5ED" w14:textId="77777777" w:rsidR="008D1BAC" w:rsidRDefault="008D1BAC" w:rsidP="008D1BAC"/>
                  <w:p w14:paraId="31FAAE61" w14:textId="77777777" w:rsidR="008D1BAC" w:rsidRDefault="008D1BAC" w:rsidP="008D1BAC"/>
                  <w:p w14:paraId="79008B70" w14:textId="77777777" w:rsidR="008D1BAC" w:rsidRDefault="008D1BAC" w:rsidP="008D1BAC"/>
                  <w:p w14:paraId="24F23D7A" w14:textId="77777777" w:rsidR="008D1BAC" w:rsidRDefault="008D1BAC" w:rsidP="008D1BAC"/>
                  <w:p w14:paraId="7C2D3979" w14:textId="77777777" w:rsidR="008D1BAC" w:rsidRDefault="008D1BAC" w:rsidP="008D1BAC"/>
                  <w:p w14:paraId="1B32AAD6" w14:textId="4BBDDDBB" w:rsidR="008D1BAC" w:rsidRDefault="008D1BA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F537B0" wp14:editId="69664C7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CC20" w14:textId="77777777" w:rsidR="008D1BAC" w:rsidRDefault="008D1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3900"/>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2571"/>
    <w:rsid w:val="005B3241"/>
    <w:rsid w:val="005B32FB"/>
    <w:rsid w:val="005B4D65"/>
    <w:rsid w:val="005B6905"/>
    <w:rsid w:val="005B7A82"/>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BAC"/>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12C"/>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140F"/>
    <w:rsid w:val="00E01FDF"/>
    <w:rsid w:val="00E03315"/>
    <w:rsid w:val="00E05A4B"/>
    <w:rsid w:val="00E12474"/>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7227</TotalTime>
  <Pages>1</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955</cp:revision>
  <cp:lastPrinted>2023-10-14T08:47:00Z</cp:lastPrinted>
  <dcterms:created xsi:type="dcterms:W3CDTF">2022-10-16T08:36:00Z</dcterms:created>
  <dcterms:modified xsi:type="dcterms:W3CDTF">2023-10-21T07:18:00Z</dcterms:modified>
</cp:coreProperties>
</file>